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Межрайонная прокуратура об информационной безопасности детей.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Отношения, связанные с защитой детей от информации, причиняющей вред их здоровью и развитию, регулируются Федеральным законом от 29.12.2010 № 436-ФЗ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 защите детей от информации, причиняющей вред их здоровью и развитию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4B4B4B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законе дано понятие информационной безопасности детей – состояние защищенности при котором отсутствует риск, связанный с причинением информацией вреда их здоровью, физическому, психическому, духовному и нравственному развитию.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Статьей 6 указанного федерального закона предусмотрена классификация информационной продукции, которая осуществляется производителями и распространителями самостоятельно до начала ее оборота. Сведения, полученные в результате классификации информационной продукции,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Статьей 5 федерального закона определены виды информации, причиняющей вред здоровью и (или) развитию детей. К информации, запрещенной для распространения среди детей, относится информация: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принять участие в азартных играх, заниматься проституцией, бродяжничеством или попрошайничеством;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оправдывающая противоправное поведение;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6)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содержащая нецензурную брань;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7)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содержащая информацию порнографического характера;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Государственный надзор за соблюдением законодательства о защите детей от информации, причиняющей вред их здоровью и развитию, через свои территориальные органы осуществляют Роскомнадзор, Роспотребнадзор, а также федеральный орган исполнительной власти, осуществляющий функции по контролю и надзору в сфере образования и науки.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Межрайонная прокуратура о необходимости прохождения медицинского обследования при посещении спортивных секций. </w:t>
      </w:r>
    </w:p>
    <w:p>
      <w:pPr>
        <w:spacing w:before="0" w:after="0" w:line="24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соответствии со ст. 32 Федерального закона от 04.12.2007 № 329-ФЗ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физической культуре и спорте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организациях дополнительного образования детей, осуществляющих деятельность в области физической культуры и спорта (спортивных секциях) реализуется спортивно-оздоровительный этап подготовки.</w:t>
      </w:r>
    </w:p>
    <w:p>
      <w:pPr>
        <w:spacing w:before="0" w:after="0" w:line="240"/>
        <w:ind w:right="0" w:left="0" w:firstLine="709"/>
        <w:jc w:val="both"/>
        <w:rPr>
          <w:rFonts w:ascii="yandex-sans" w:hAnsi="yandex-sans" w:cs="yandex-sans" w:eastAsia="yandex-sans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Порядок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Готов к труду и обороне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утвержден приказом Министерства здравоохранения Российской Федерации от 01.03.2016 № 134н, согласно которому несовершеннолетние, посещающие спортивные секции, должны ежегодно проходить медицинские осмотры с участием врачей педиатра, ортопеда, хирурга, невролога, оториноларинголога, офтальмолога, кардиолога, врача по спортивной медицине</w:t>
      </w:r>
    </w:p>
    <w:p>
      <w:pPr>
        <w:spacing w:before="0" w:after="0" w:line="240"/>
        <w:ind w:right="0" w:left="0" w:firstLine="709"/>
        <w:jc w:val="both"/>
        <w:rPr>
          <w:rFonts w:ascii="yandex-sans" w:hAnsi="yandex-sans" w:cs="yandex-sans" w:eastAsia="yandex-sans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Кроме того, положениями ст. 34.3 Федерального закона от 04.12.2007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329-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 физической культуре и спорте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установлены следующие обязанности организаций, осуществляющих спортивную подготовку:</w:t>
      </w:r>
    </w:p>
    <w:p>
      <w:pPr>
        <w:spacing w:before="0" w:after="0" w:line="240"/>
        <w:ind w:right="0" w:left="0" w:firstLine="709"/>
        <w:jc w:val="both"/>
        <w:rPr>
          <w:rFonts w:ascii="yandex-sans" w:hAnsi="yandex-sans" w:cs="yandex-sans" w:eastAsia="yandex-sans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обеспечивать не реже одного раза в четыре года повышение квалификации тренеров, осуществляющих руководство прохождением лицами спортивной подготовки;</w:t>
      </w:r>
    </w:p>
    <w:p>
      <w:pPr>
        <w:spacing w:before="0" w:after="0" w:line="240"/>
        <w:ind w:right="0" w:left="0" w:firstLine="709"/>
        <w:jc w:val="both"/>
        <w:rPr>
          <w:rFonts w:ascii="yandex-sans" w:hAnsi="yandex-sans" w:cs="yandex-sans" w:eastAsia="yandex-sans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обеспечивать участие лиц, проходящих спортивную подготовку, в спортивных соревнованиях;</w:t>
      </w:r>
    </w:p>
    <w:p>
      <w:pPr>
        <w:spacing w:before="0" w:after="0" w:line="240"/>
        <w:ind w:right="0" w:left="0" w:firstLine="709"/>
        <w:jc w:val="both"/>
        <w:rPr>
          <w:rFonts w:ascii="yandex-sans" w:hAnsi="yandex-sans" w:cs="yandex-sans" w:eastAsia="yandex-sans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осуществлять медицинское обеспечение лиц, проходящих спортивную подготовку, за счет собственных средств;</w:t>
      </w:r>
    </w:p>
    <w:p>
      <w:pPr>
        <w:spacing w:before="0" w:after="0" w:line="240"/>
        <w:ind w:right="0" w:left="0" w:firstLine="709"/>
        <w:jc w:val="both"/>
        <w:rPr>
          <w:rFonts w:ascii="yandex-sans" w:hAnsi="yandex-sans" w:cs="yandex-sans" w:eastAsia="yandex-sans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знакомить лиц, проходящих спортивную подготовку, под роспись с локальными нормативными актами, связанными с осуществлением спортивной подготовки, а также с антидопинговыми правилами по соответствующим виду или видам спорта;</w:t>
      </w:r>
    </w:p>
    <w:p>
      <w:pPr>
        <w:spacing w:before="0" w:after="0" w:line="240"/>
        <w:ind w:right="0" w:left="0" w:firstLine="709"/>
        <w:jc w:val="both"/>
        <w:rPr>
          <w:rFonts w:ascii="yandex-sans" w:hAnsi="yandex-sans" w:cs="yandex-sans" w:eastAsia="yandex-sans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осуществлять материально-техническое обеспечение лиц, проходящих спортивную подготовку, в том числе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спортивных мероприятий и обратно, питания и проживания в период проведения спортивных мероприятий.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Межрайонная прокуратура о поправках внесенных Градостроительный кодекс Российской Федерации.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Федеральным законом от 3 августа 2018 г. № 340-ФЗ внесены изменения, которые призваны упорядочить индивидуальное жилищное строительство. Они устанавливают единые требования к строительству жилых домов на земельных участках, предоставленных в целях индивидуального жилищного строительства, ведения личного подсобного хозяйства в границах населенного пункта, а также к строительству жилых и садовых домов на садовых земельных участках.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Определены максимальные параметры жилого дома: количество надземных этажей - не более 3-х; высота - не более 20 м. Это должно быть отдельно стоящее здание, не предназначенное для раздела на самостоятельные объекты недвижимости.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Такой подход позволит решить проблему возведения под видом объектов индивидуального жилищного строительства многоквартирных домов.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Планируется пересмотреть подход к разрешительным процедурам при возведении жилых и садовых домов. При их строительстве (реконструкции) подготовка проектной документации не требуется. Для получения разрешения на строительство надо подать уведомление о планируемом строительстве с указанием параметров возводимого дома.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Вместе с тем предусмотрено обязательное проведение экспертизы проектной документации на строительство и реконструкцию объектов массового пребывания граждан. Установлены особенности государственного учета и госрегистрации прав на жилые и садовые дома.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целях контроля за соблюдением параметров строительства предусмотрена возможность проведения проверок в случае поступления информации о нарушениях предельных параметров разрешенного строительства.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Также детально регламентированы основания и порядок сноса объектов капстроительства, в том числе самовольных построек.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Установлен механизм прекращения прав на земельный участок, на котором расположена самовольная постройка, в случае неисполнения решения о ее сносе или приведении в соответствие с установленными требованиями.</w:t>
        <w:br/>
        <w:t xml:space="preserve">Закон вступает в силу со дня его официального опубликования.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Прокуратура разъясняет, что работник вправе приостановить работу в случае невыплаты заработной платы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Статьей 142 Трудового кодекса Российской Федерации предусмотрено, что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При этом недопустимо приостановление работы:</w:t>
        <w:br/>
        <w:t xml:space="preserve">в периоды введения военного, чрезвычайного положения или особых мер в соответствии с законодательством о чрезвычайном положении;</w:t>
        <w:br/>
        <w:t xml:space="preserve">в органах и организациях Вооруженных Сил Российской Федерации, других военных, военизированных и иных формированиях и организациях, ведающих вопросами обеспечения обороны страны и безопасности государства, аварийно-спасательных, поисково-спасательных, противопожарных работ, работ по предупреждению или ликвидации стихийных бедствий и чрезвычайных ситуаций, в правоохранительных органах; государственными служащими; 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организациях,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непосредственно обслуживающих особо опасные виды производств, оборудования; работниками, в трудовые обязанности которых входит выполнение работ, непосредственно связанных с обеспечением жизнедеятельности населения (энергообеспечение, отопление и теплоснабжение, водоснабжение, газоснабжение, связь, станции скорой и неотложной медицинской помощи).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период приостановления работы работник имеет право в свое рабочее время отсутствовать на рабочем месте. На период приостановления работы за работником сохраняется средний заработок.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Работник,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Межрайонная прокуратура о самовольных постройках.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Федеральным законом от 03.08.2018 № 339-ФЗ внесены изменения в часть первую Гражданского кодекса Российской Федерации и статью 22 Федерального закона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 введении в действие части первой Гражданского кодекса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части касающейся самовольных построек.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Внесенными изменениями уточняются понятие самовольной постройки, разъясняется, что не является самовольной постройкой здание, сооружение или другое строение, возведенные или созданные с нарушением установленных в соответствии с законом ограничений использования земельного участка, если собственник данного объекта не знал и не мог знать о действии указанных ограничений в отношении принадлежащего ему земельного участка.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Самовольная постройка подлежит сносу или приведению в соответствие с параметрами, установленными правилами землепользования и застройки, документацией по планировке территории или обязательными требованиями к параметрам постройки, предусмотренными законом.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Самовольная постройка подлежит сносу или приведению в соответствие осуществившим ее лицом либо за его счет, а в случае отсутствия сведений о таком лице - лицом, в собственности, пожизненном наследуемом владении, постоянном (бессрочном) пользовании которого находится земельный участок, на котором возведена или создана самовольная постройка.</w:t>
        <w:br/>
        <w:t xml:space="preserve">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Установлен перечень случаев, когда решение о сносе самовольной постройки или о ее приведении в соответствие принимается органом местного самоуправления поселения, городского округа (муниципального района при условии нахождения самовольной постройки на межселенной территории):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если самовольная постройка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границах зоны с особыми условиями использования территории при условии, что режим указанной зоны не допускает строительства такого объекта.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Срок для сноса самовольной постройки устанавливается с учетом характера самовольной постройки, но не может составлять менее чем 3 месяца и более чем 12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6 месяцев и более чем 3 года.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О необоснованном списании средств со счета,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Межрайонная прокуратура разъясняет, что в Гражданский кодекс Российской Федерации внесены изменения, согласно которым с 1 июня 2018 года в случаях, если банк несвоевременно зачислил на счет клиента поступившие ему деньги, необоснованно списал деньги со счета, либо не выполнил указания клиента о перечислении, выдаче денег или выполнил их несвоевременно, банк обязан уплатить на эту сумму проценты за пользование чужими денежными средствами, независимо от уплаты процентов за пользование денежными средствами по договору банковского счета.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Выплата данных процентов регламентирована статьями 395 и 852 Гражданского кодекса РФ.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Данная норма подлежит применению к нарушениям, возникшим после 01 июня 2018 года, даже если договор заключен с клиентом ранее указанной даты.</w:t>
      </w: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